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69" w:rsidRPr="00472023" w:rsidRDefault="00BB2A80" w:rsidP="00BB2A80">
      <w:pPr>
        <w:jc w:val="both"/>
        <w:rPr>
          <w:rFonts w:cs="Times New Roman"/>
          <w:b/>
          <w:sz w:val="28"/>
          <w:szCs w:val="28"/>
        </w:rPr>
      </w:pPr>
      <w:r w:rsidRPr="00472023">
        <w:rPr>
          <w:rFonts w:cs="Times New Roman"/>
          <w:b/>
          <w:sz w:val="28"/>
          <w:szCs w:val="28"/>
        </w:rPr>
        <w:t>Toelichting ABS kernploeg arbiters, versie juni 2016</w:t>
      </w:r>
    </w:p>
    <w:p w:rsidR="00BB2A80" w:rsidRPr="00F721DA" w:rsidRDefault="00BB2A80" w:rsidP="00BB2A80">
      <w:pPr>
        <w:jc w:val="both"/>
        <w:rPr>
          <w:rFonts w:cs="Times New Roman"/>
        </w:rPr>
      </w:pPr>
    </w:p>
    <w:p w:rsidR="00BB2A80" w:rsidRPr="00F721DA" w:rsidRDefault="00BB2A80" w:rsidP="00BB2A80">
      <w:pPr>
        <w:jc w:val="both"/>
        <w:rPr>
          <w:rFonts w:cs="Times New Roman"/>
        </w:rPr>
      </w:pPr>
      <w:r w:rsidRPr="00F721DA">
        <w:rPr>
          <w:rFonts w:cs="Times New Roman"/>
        </w:rPr>
        <w:t>Het (</w:t>
      </w:r>
      <w:proofErr w:type="spellStart"/>
      <w:r w:rsidRPr="00F721DA">
        <w:rPr>
          <w:rFonts w:cs="Times New Roman"/>
        </w:rPr>
        <w:t>inter</w:t>
      </w:r>
      <w:proofErr w:type="spellEnd"/>
      <w:r w:rsidRPr="00F721DA">
        <w:rPr>
          <w:rFonts w:cs="Times New Roman"/>
        </w:rPr>
        <w:t>)nationale arbiterskorps vervult een voorbeeldrol voor de rest van de KNBB arbiters. Het is daa</w:t>
      </w:r>
      <w:r w:rsidRPr="00F721DA">
        <w:rPr>
          <w:rFonts w:cs="Times New Roman"/>
        </w:rPr>
        <w:t>r</w:t>
      </w:r>
      <w:r w:rsidRPr="00F721DA">
        <w:rPr>
          <w:rFonts w:cs="Times New Roman"/>
        </w:rPr>
        <w:t xml:space="preserve">om gewenst dat het korps zoveel mogelijk uniform opereert en zich bewust is van de voorbeeldfunctie die zij heeft. </w:t>
      </w:r>
    </w:p>
    <w:p w:rsidR="00BB2A80" w:rsidRPr="00F721DA" w:rsidRDefault="00BB2A80" w:rsidP="00BB2A80">
      <w:pPr>
        <w:jc w:val="both"/>
        <w:rPr>
          <w:rFonts w:cs="Times New Roman"/>
        </w:rPr>
      </w:pPr>
      <w:r w:rsidRPr="00F721DA">
        <w:rPr>
          <w:rFonts w:cs="Times New Roman"/>
        </w:rPr>
        <w:t>De beoordeling van deze specifieke groep arbiters is daarom niet alleen gericht op technische kunde, maar ook op uitstraling, motivatie en niet te vergeten persoonlijk gedrag.  Op deze wijze ontstaat een dubbele beoordeling welke niet alleen gericht is op de directe taak van de arbiter, maar ook op het algeheel funct</w:t>
      </w:r>
      <w:r w:rsidRPr="00F721DA">
        <w:rPr>
          <w:rFonts w:cs="Times New Roman"/>
        </w:rPr>
        <w:t>i</w:t>
      </w:r>
      <w:r w:rsidRPr="00F721DA">
        <w:rPr>
          <w:rFonts w:cs="Times New Roman"/>
        </w:rPr>
        <w:t>oneren naar publiek, spelers en organisatie(s).</w:t>
      </w:r>
    </w:p>
    <w:p w:rsidR="00BB2A80" w:rsidRPr="00F721DA" w:rsidRDefault="00BB2A80" w:rsidP="00BB2A80">
      <w:pPr>
        <w:jc w:val="both"/>
        <w:rPr>
          <w:rFonts w:cs="Times New Roman"/>
        </w:rPr>
      </w:pPr>
    </w:p>
    <w:p w:rsidR="00BB2A80" w:rsidRPr="00F721DA" w:rsidRDefault="00BB2A80" w:rsidP="00BB2A80">
      <w:pPr>
        <w:jc w:val="both"/>
        <w:rPr>
          <w:rFonts w:cs="Times New Roman"/>
        </w:rPr>
      </w:pPr>
      <w:r w:rsidRPr="00F721DA">
        <w:rPr>
          <w:rFonts w:cs="Times New Roman"/>
        </w:rPr>
        <w:t xml:space="preserve"> </w:t>
      </w:r>
      <w:bookmarkStart w:id="0" w:name="_GoBack"/>
      <w:bookmarkEnd w:id="0"/>
    </w:p>
    <w:p w:rsidR="00BB2A80" w:rsidRPr="00F721DA" w:rsidRDefault="00BB2A80" w:rsidP="00BB2A80">
      <w:pPr>
        <w:jc w:val="both"/>
        <w:rPr>
          <w:rFonts w:cs="Times New Roman"/>
          <w:b/>
        </w:rPr>
      </w:pPr>
      <w:r w:rsidRPr="00F721DA">
        <w:rPr>
          <w:rFonts w:cs="Times New Roman"/>
          <w:b/>
        </w:rPr>
        <w:t>DE BEOORDELING</w:t>
      </w:r>
    </w:p>
    <w:p w:rsidR="00BB2A80" w:rsidRPr="00F721DA" w:rsidRDefault="00BB2A80" w:rsidP="00BB2A80">
      <w:pPr>
        <w:jc w:val="both"/>
        <w:rPr>
          <w:rFonts w:cs="Times New Roman"/>
        </w:rPr>
      </w:pPr>
    </w:p>
    <w:p w:rsidR="00BB2A80" w:rsidRPr="00F721DA" w:rsidRDefault="00BB2A80" w:rsidP="00BB2A80">
      <w:pPr>
        <w:pStyle w:val="Lijstalinea"/>
        <w:numPr>
          <w:ilvl w:val="0"/>
          <w:numId w:val="1"/>
        </w:numPr>
        <w:jc w:val="both"/>
        <w:rPr>
          <w:rFonts w:cs="Times New Roman"/>
        </w:rPr>
      </w:pPr>
      <w:r w:rsidRPr="00F721DA">
        <w:rPr>
          <w:rFonts w:cs="Times New Roman"/>
        </w:rPr>
        <w:t>De arbiter wordt beoordeeld op vier meetpunten, zijnde:</w:t>
      </w:r>
    </w:p>
    <w:p w:rsidR="00BB2A80" w:rsidRPr="00F721DA" w:rsidRDefault="00BB2A80" w:rsidP="00BB2A80">
      <w:pPr>
        <w:pStyle w:val="Lijstalinea"/>
        <w:numPr>
          <w:ilvl w:val="0"/>
          <w:numId w:val="2"/>
        </w:numPr>
        <w:jc w:val="both"/>
        <w:rPr>
          <w:rFonts w:cs="Times New Roman"/>
        </w:rPr>
      </w:pPr>
      <w:r w:rsidRPr="00F721DA">
        <w:rPr>
          <w:rFonts w:cs="Times New Roman"/>
        </w:rPr>
        <w:t>Kennis SAR / Basis handelingen;</w:t>
      </w:r>
    </w:p>
    <w:p w:rsidR="00BB2A80" w:rsidRPr="00F721DA" w:rsidRDefault="00BB2A80" w:rsidP="00BB2A80">
      <w:pPr>
        <w:pStyle w:val="Lijstalinea"/>
        <w:numPr>
          <w:ilvl w:val="0"/>
          <w:numId w:val="2"/>
        </w:numPr>
        <w:jc w:val="both"/>
        <w:rPr>
          <w:rFonts w:cs="Times New Roman"/>
        </w:rPr>
      </w:pPr>
      <w:r w:rsidRPr="00F721DA">
        <w:rPr>
          <w:rFonts w:cs="Times New Roman"/>
        </w:rPr>
        <w:t>Opstelling / Houding;</w:t>
      </w:r>
    </w:p>
    <w:p w:rsidR="00BB2A80" w:rsidRPr="00F721DA" w:rsidRDefault="00BB2A80" w:rsidP="00BB2A80">
      <w:pPr>
        <w:pStyle w:val="Lijstalinea"/>
        <w:numPr>
          <w:ilvl w:val="0"/>
          <w:numId w:val="2"/>
        </w:numPr>
        <w:jc w:val="both"/>
        <w:rPr>
          <w:rFonts w:cs="Times New Roman"/>
        </w:rPr>
      </w:pPr>
      <w:r w:rsidRPr="00F721DA">
        <w:rPr>
          <w:rFonts w:cs="Times New Roman"/>
        </w:rPr>
        <w:t>Beslissingen / Annonceren;</w:t>
      </w:r>
    </w:p>
    <w:p w:rsidR="00BB2A80" w:rsidRPr="00F721DA" w:rsidRDefault="00BB2A80" w:rsidP="00BB2A80">
      <w:pPr>
        <w:pStyle w:val="Lijstalinea"/>
        <w:numPr>
          <w:ilvl w:val="0"/>
          <w:numId w:val="2"/>
        </w:numPr>
        <w:jc w:val="both"/>
        <w:rPr>
          <w:rFonts w:cs="Times New Roman"/>
        </w:rPr>
      </w:pPr>
      <w:r w:rsidRPr="00F721DA">
        <w:rPr>
          <w:rFonts w:cs="Times New Roman"/>
        </w:rPr>
        <w:t>Representatie / Algemeen.</w:t>
      </w:r>
    </w:p>
    <w:p w:rsidR="00BB2A80" w:rsidRPr="00F721DA" w:rsidRDefault="00BB2A80" w:rsidP="00BB2A80">
      <w:pPr>
        <w:pStyle w:val="Lijstalinea"/>
        <w:ind w:left="1080"/>
        <w:jc w:val="both"/>
        <w:rPr>
          <w:rFonts w:cs="Times New Roman"/>
        </w:rPr>
      </w:pPr>
    </w:p>
    <w:p w:rsidR="00BB2A80" w:rsidRPr="00F721DA" w:rsidRDefault="0040768A" w:rsidP="00BB2A80">
      <w:pPr>
        <w:pStyle w:val="Lijstalinea"/>
        <w:numPr>
          <w:ilvl w:val="0"/>
          <w:numId w:val="1"/>
        </w:numPr>
        <w:jc w:val="both"/>
        <w:rPr>
          <w:rFonts w:cs="Times New Roman"/>
        </w:rPr>
      </w:pPr>
      <w:r w:rsidRPr="00F721DA">
        <w:rPr>
          <w:rFonts w:cs="Times New Roman"/>
        </w:rPr>
        <w:t>De norm voor de beoordeling wordt bepaald door de bepalingen van het SAR en door de instructies zoals vastgelegd in de opleidingsdocumenten.</w:t>
      </w:r>
    </w:p>
    <w:p w:rsidR="0040768A" w:rsidRPr="00F721DA" w:rsidRDefault="0040768A" w:rsidP="0040768A">
      <w:pPr>
        <w:pStyle w:val="Lijstalinea"/>
        <w:jc w:val="both"/>
        <w:rPr>
          <w:rFonts w:cs="Times New Roman"/>
        </w:rPr>
      </w:pPr>
    </w:p>
    <w:p w:rsidR="0040768A" w:rsidRPr="00F721DA" w:rsidRDefault="0040768A" w:rsidP="0040768A">
      <w:pPr>
        <w:pStyle w:val="Lijstalinea"/>
        <w:numPr>
          <w:ilvl w:val="0"/>
          <w:numId w:val="1"/>
        </w:numPr>
        <w:jc w:val="both"/>
        <w:rPr>
          <w:rFonts w:cs="Times New Roman"/>
        </w:rPr>
      </w:pPr>
      <w:r w:rsidRPr="00F721DA">
        <w:rPr>
          <w:rFonts w:cs="Times New Roman"/>
        </w:rPr>
        <w:t>Voor ieder van de vier meetpunten wordt de score als volgt vastgesteld:</w:t>
      </w:r>
    </w:p>
    <w:p w:rsidR="0040768A" w:rsidRPr="00F721DA" w:rsidRDefault="0040768A" w:rsidP="0040768A">
      <w:pPr>
        <w:pStyle w:val="Lijstalinea"/>
        <w:numPr>
          <w:ilvl w:val="0"/>
          <w:numId w:val="3"/>
        </w:numPr>
        <w:rPr>
          <w:rFonts w:cs="Times New Roman"/>
        </w:rPr>
      </w:pPr>
      <w:r w:rsidRPr="00F721DA">
        <w:rPr>
          <w:rFonts w:cs="Times New Roman"/>
        </w:rPr>
        <w:t xml:space="preserve">Uitgangspunt is de beoordeling “consequent goed” welke wordt gewaardeerd met </w:t>
      </w:r>
      <w:r w:rsidRPr="00F721DA">
        <w:rPr>
          <w:rFonts w:cs="Times New Roman"/>
          <w:b/>
        </w:rPr>
        <w:t>16 punten.</w:t>
      </w:r>
    </w:p>
    <w:p w:rsidR="0040768A" w:rsidRPr="00F721DA" w:rsidRDefault="0040768A" w:rsidP="0040768A">
      <w:pPr>
        <w:pStyle w:val="Lijstalinea"/>
        <w:numPr>
          <w:ilvl w:val="0"/>
          <w:numId w:val="3"/>
        </w:numPr>
        <w:rPr>
          <w:rFonts w:cs="Times New Roman"/>
        </w:rPr>
      </w:pPr>
      <w:r w:rsidRPr="00F721DA">
        <w:rPr>
          <w:rFonts w:cs="Times New Roman"/>
        </w:rPr>
        <w:t>Bij afwijkingen van de norm in negatieve zin te opzichte van de beoordeling “consequent goed” kunnen al naar gelang de zwaarte en de frequentie hiervan punten in mindering worden g</w:t>
      </w:r>
      <w:r w:rsidRPr="00F721DA">
        <w:rPr>
          <w:rFonts w:cs="Times New Roman"/>
        </w:rPr>
        <w:t>e</w:t>
      </w:r>
      <w:r w:rsidRPr="00F721DA">
        <w:rPr>
          <w:rFonts w:cs="Times New Roman"/>
        </w:rPr>
        <w:t>bracht.</w:t>
      </w:r>
    </w:p>
    <w:p w:rsidR="0040768A" w:rsidRPr="00F721DA" w:rsidRDefault="0040768A" w:rsidP="0040768A">
      <w:pPr>
        <w:pStyle w:val="Lijstalinea"/>
        <w:numPr>
          <w:ilvl w:val="0"/>
          <w:numId w:val="4"/>
        </w:numPr>
        <w:rPr>
          <w:rFonts w:cs="Times New Roman"/>
        </w:rPr>
      </w:pPr>
      <w:r w:rsidRPr="00F721DA">
        <w:rPr>
          <w:rFonts w:cs="Times New Roman"/>
        </w:rPr>
        <w:t xml:space="preserve">Een kleine afwijking van de norm kan resulteren in een </w:t>
      </w:r>
      <w:r w:rsidR="00F721DA" w:rsidRPr="00F721DA">
        <w:rPr>
          <w:rFonts w:cs="Times New Roman"/>
          <w:b/>
        </w:rPr>
        <w:t xml:space="preserve">kwart of een </w:t>
      </w:r>
      <w:r w:rsidRPr="00F721DA">
        <w:rPr>
          <w:rFonts w:cs="Times New Roman"/>
          <w:b/>
        </w:rPr>
        <w:t>half punt</w:t>
      </w:r>
      <w:r w:rsidRPr="00F721DA">
        <w:rPr>
          <w:rFonts w:cs="Times New Roman"/>
        </w:rPr>
        <w:t xml:space="preserve"> aftrek;</w:t>
      </w:r>
    </w:p>
    <w:p w:rsidR="0040768A" w:rsidRPr="00F721DA" w:rsidRDefault="00DD06B7" w:rsidP="0040768A">
      <w:pPr>
        <w:pStyle w:val="Lijstalinea"/>
        <w:numPr>
          <w:ilvl w:val="0"/>
          <w:numId w:val="4"/>
        </w:numPr>
        <w:rPr>
          <w:rFonts w:cs="Times New Roman"/>
        </w:rPr>
      </w:pPr>
      <w:r w:rsidRPr="00F721DA">
        <w:rPr>
          <w:rFonts w:cs="Times New Roman"/>
        </w:rPr>
        <w:t xml:space="preserve">Een grove afwijking van de norm leidt tot een aftrek van een </w:t>
      </w:r>
      <w:r w:rsidRPr="00F721DA">
        <w:rPr>
          <w:rFonts w:cs="Times New Roman"/>
          <w:b/>
        </w:rPr>
        <w:t>heel punt of meer</w:t>
      </w:r>
      <w:r w:rsidRPr="00F721DA">
        <w:rPr>
          <w:rFonts w:cs="Times New Roman"/>
        </w:rPr>
        <w:t>, al naar gelang van de constatering van de beoordelaar.</w:t>
      </w:r>
    </w:p>
    <w:p w:rsidR="00DD06B7" w:rsidRPr="00F721DA" w:rsidRDefault="00DD06B7" w:rsidP="0040768A">
      <w:pPr>
        <w:pStyle w:val="Lijstalinea"/>
        <w:numPr>
          <w:ilvl w:val="0"/>
          <w:numId w:val="4"/>
        </w:numPr>
        <w:rPr>
          <w:rFonts w:cs="Times New Roman"/>
        </w:rPr>
      </w:pPr>
      <w:r w:rsidRPr="00F721DA">
        <w:rPr>
          <w:rFonts w:cs="Times New Roman"/>
        </w:rPr>
        <w:t>Bij constatering van meerdere afwijkingen van de norm zal meerdere malen de daartoe strekkende aftrek worden toegepast.</w:t>
      </w:r>
    </w:p>
    <w:p w:rsidR="00DD06B7" w:rsidRPr="00F721DA" w:rsidRDefault="00DD06B7" w:rsidP="00DD06B7">
      <w:pPr>
        <w:pStyle w:val="Lijstalinea"/>
        <w:ind w:left="1800" w:hanging="1800"/>
        <w:rPr>
          <w:rFonts w:cs="Times New Roman"/>
        </w:rPr>
      </w:pPr>
    </w:p>
    <w:p w:rsidR="00DD06B7" w:rsidRPr="00F721DA" w:rsidRDefault="00DD06B7" w:rsidP="00DD06B7">
      <w:pPr>
        <w:pStyle w:val="Lijstalinea"/>
        <w:numPr>
          <w:ilvl w:val="0"/>
          <w:numId w:val="1"/>
        </w:numPr>
        <w:rPr>
          <w:rFonts w:cs="Times New Roman"/>
        </w:rPr>
      </w:pPr>
      <w:r w:rsidRPr="00F721DA">
        <w:rPr>
          <w:rFonts w:cs="Times New Roman"/>
        </w:rPr>
        <w:t>Redenen voor aftrek van punten zullen onder toelichting op het ABS formulier worden gedocume</w:t>
      </w:r>
      <w:r w:rsidRPr="00F721DA">
        <w:rPr>
          <w:rFonts w:cs="Times New Roman"/>
        </w:rPr>
        <w:t>n</w:t>
      </w:r>
      <w:r w:rsidRPr="00F721DA">
        <w:rPr>
          <w:rFonts w:cs="Times New Roman"/>
        </w:rPr>
        <w:t>teerd.</w:t>
      </w:r>
    </w:p>
    <w:p w:rsidR="00DD06B7" w:rsidRPr="00F721DA" w:rsidRDefault="00DD06B7" w:rsidP="00DD06B7">
      <w:pPr>
        <w:rPr>
          <w:rFonts w:cs="Times New Roman"/>
        </w:rPr>
      </w:pPr>
    </w:p>
    <w:p w:rsidR="00DD06B7" w:rsidRPr="00F721DA" w:rsidRDefault="00DD06B7" w:rsidP="00DD06B7">
      <w:pPr>
        <w:pStyle w:val="Lijstalinea"/>
        <w:numPr>
          <w:ilvl w:val="0"/>
          <w:numId w:val="1"/>
        </w:numPr>
        <w:rPr>
          <w:rFonts w:cs="Times New Roman"/>
        </w:rPr>
      </w:pPr>
      <w:r w:rsidRPr="00F721DA">
        <w:rPr>
          <w:rFonts w:cs="Times New Roman"/>
        </w:rPr>
        <w:t>Bij het invullen van het beoordelingsformulier worden de resultaten vermeld in de vorm van cijfers</w:t>
      </w:r>
      <w:r w:rsidR="007E1D02">
        <w:rPr>
          <w:rFonts w:cs="Times New Roman"/>
        </w:rPr>
        <w:t>.</w:t>
      </w:r>
    </w:p>
    <w:p w:rsidR="00DD06B7" w:rsidRPr="00F721DA" w:rsidRDefault="00DD06B7" w:rsidP="00DD06B7">
      <w:pPr>
        <w:pStyle w:val="Lijstalinea"/>
        <w:rPr>
          <w:rFonts w:cs="Times New Roman"/>
        </w:rPr>
      </w:pPr>
    </w:p>
    <w:p w:rsidR="00DD06B7" w:rsidRPr="00F721DA" w:rsidRDefault="00DD06B7" w:rsidP="00DD06B7">
      <w:pPr>
        <w:pStyle w:val="Lijstalinea"/>
        <w:numPr>
          <w:ilvl w:val="0"/>
          <w:numId w:val="1"/>
        </w:numPr>
        <w:rPr>
          <w:rFonts w:cs="Times New Roman"/>
        </w:rPr>
      </w:pPr>
      <w:r w:rsidRPr="00F721DA">
        <w:rPr>
          <w:rFonts w:cs="Times New Roman"/>
        </w:rPr>
        <w:t>De totaalscore van een beoordeling wordt bepaald door optelling van de cijfers van de vier mee</w:t>
      </w:r>
      <w:r w:rsidRPr="00F721DA">
        <w:rPr>
          <w:rFonts w:cs="Times New Roman"/>
        </w:rPr>
        <w:t>t</w:t>
      </w:r>
      <w:r w:rsidRPr="00F721DA">
        <w:rPr>
          <w:rFonts w:cs="Times New Roman"/>
        </w:rPr>
        <w:t>punten van het ABS.</w:t>
      </w:r>
    </w:p>
    <w:p w:rsidR="00DD06B7" w:rsidRPr="00F721DA" w:rsidRDefault="00DD06B7" w:rsidP="00DD06B7">
      <w:pPr>
        <w:pStyle w:val="Lijstalinea"/>
        <w:rPr>
          <w:rFonts w:cs="Times New Roman"/>
        </w:rPr>
      </w:pPr>
    </w:p>
    <w:p w:rsidR="009946B4" w:rsidRPr="00F721DA" w:rsidRDefault="00DD06B7" w:rsidP="00DD06B7">
      <w:pPr>
        <w:pStyle w:val="Lijstalinea"/>
        <w:numPr>
          <w:ilvl w:val="0"/>
          <w:numId w:val="1"/>
        </w:numPr>
        <w:rPr>
          <w:rFonts w:cs="Times New Roman"/>
        </w:rPr>
      </w:pPr>
      <w:r w:rsidRPr="00F721DA">
        <w:rPr>
          <w:rFonts w:cs="Times New Roman"/>
        </w:rPr>
        <w:t>De beoordeling wordt door de rapporteur met de arbiter doorgesproken, na het beoordelingsg</w:t>
      </w:r>
      <w:r w:rsidRPr="00F721DA">
        <w:rPr>
          <w:rFonts w:cs="Times New Roman"/>
        </w:rPr>
        <w:t>e</w:t>
      </w:r>
      <w:r w:rsidRPr="00F721DA">
        <w:rPr>
          <w:rFonts w:cs="Times New Roman"/>
        </w:rPr>
        <w:t>sprek plaatst de arbiter zijn paraaf, waarmee hij aangeeft dat het beoordelingsgesprek heeft plaatsgevonden.</w:t>
      </w:r>
    </w:p>
    <w:p w:rsidR="009946B4" w:rsidRPr="00F721DA" w:rsidRDefault="009946B4" w:rsidP="009946B4">
      <w:pPr>
        <w:pStyle w:val="Lijstalinea"/>
        <w:rPr>
          <w:rFonts w:cs="Times New Roman"/>
        </w:rPr>
      </w:pPr>
    </w:p>
    <w:p w:rsidR="009946B4" w:rsidRPr="00F721DA" w:rsidRDefault="009946B4" w:rsidP="00DD06B7">
      <w:pPr>
        <w:pStyle w:val="Lijstalinea"/>
        <w:numPr>
          <w:ilvl w:val="0"/>
          <w:numId w:val="1"/>
        </w:numPr>
        <w:rPr>
          <w:rFonts w:cs="Times New Roman"/>
        </w:rPr>
      </w:pPr>
      <w:r w:rsidRPr="00F721DA">
        <w:rPr>
          <w:rFonts w:cs="Times New Roman"/>
        </w:rPr>
        <w:t>Aan de hand van de behaalde beoordelingsresultaten wordt:</w:t>
      </w:r>
    </w:p>
    <w:p w:rsidR="009946B4" w:rsidRPr="00F721DA" w:rsidRDefault="009946B4" w:rsidP="009946B4">
      <w:pPr>
        <w:pStyle w:val="Lijstalinea"/>
        <w:numPr>
          <w:ilvl w:val="0"/>
          <w:numId w:val="5"/>
        </w:numPr>
        <w:rPr>
          <w:rFonts w:cs="Times New Roman"/>
        </w:rPr>
      </w:pPr>
      <w:r w:rsidRPr="00F721DA">
        <w:rPr>
          <w:rFonts w:cs="Times New Roman"/>
        </w:rPr>
        <w:t>de ranking (</w:t>
      </w:r>
      <w:proofErr w:type="spellStart"/>
      <w:r w:rsidRPr="00F721DA">
        <w:rPr>
          <w:rFonts w:cs="Times New Roman"/>
        </w:rPr>
        <w:t>inter</w:t>
      </w:r>
      <w:proofErr w:type="spellEnd"/>
      <w:r w:rsidRPr="00F721DA">
        <w:rPr>
          <w:rFonts w:cs="Times New Roman"/>
        </w:rPr>
        <w:t>)nationale arbiters opgemaakt;</w:t>
      </w:r>
    </w:p>
    <w:p w:rsidR="00970AD6" w:rsidRPr="00970AD6" w:rsidRDefault="009946B4" w:rsidP="00970AD6">
      <w:pPr>
        <w:pStyle w:val="Lijstalinea"/>
        <w:numPr>
          <w:ilvl w:val="0"/>
          <w:numId w:val="5"/>
        </w:numPr>
        <w:rPr>
          <w:rFonts w:cs="Times New Roman"/>
        </w:rPr>
      </w:pPr>
      <w:r w:rsidRPr="00F721DA">
        <w:rPr>
          <w:rFonts w:cs="Times New Roman"/>
        </w:rPr>
        <w:t>de ranking opgesteld op basis van het gemiddelde van de scores over de laatste twee seizoenen waarin de arbiter beoordeeld is.</w:t>
      </w:r>
    </w:p>
    <w:p w:rsidR="00BB1B03" w:rsidRPr="00970AD6" w:rsidRDefault="009946B4" w:rsidP="00970AD6">
      <w:pPr>
        <w:pStyle w:val="Lijstalinea"/>
        <w:numPr>
          <w:ilvl w:val="0"/>
          <w:numId w:val="5"/>
        </w:numPr>
        <w:rPr>
          <w:rFonts w:cs="Times New Roman"/>
        </w:rPr>
      </w:pPr>
      <w:r w:rsidRPr="00970AD6">
        <w:rPr>
          <w:rFonts w:cs="Times New Roman"/>
        </w:rPr>
        <w:t>Indien een arbiter in de laatste twee seizoenen niet beoordeeld is</w:t>
      </w:r>
      <w:r w:rsidR="00F721DA" w:rsidRPr="00970AD6">
        <w:rPr>
          <w:rFonts w:cs="Times New Roman"/>
        </w:rPr>
        <w:t>,</w:t>
      </w:r>
      <w:r w:rsidRPr="00970AD6">
        <w:rPr>
          <w:rFonts w:cs="Times New Roman"/>
        </w:rPr>
        <w:t xml:space="preserve"> wordt hij </w:t>
      </w:r>
      <w:r w:rsidR="00443390" w:rsidRPr="00970AD6">
        <w:rPr>
          <w:rFonts w:cs="Times New Roman"/>
        </w:rPr>
        <w:t xml:space="preserve">afgevoerd uit de </w:t>
      </w:r>
    </w:p>
    <w:p w:rsidR="009946B4" w:rsidRPr="00BB1B03" w:rsidRDefault="00443390" w:rsidP="00970AD6">
      <w:pPr>
        <w:ind w:left="360" w:firstLine="708"/>
        <w:rPr>
          <w:rFonts w:cs="Times New Roman"/>
        </w:rPr>
      </w:pPr>
      <w:r w:rsidRPr="00BB1B03">
        <w:rPr>
          <w:rFonts w:cs="Times New Roman"/>
        </w:rPr>
        <w:t>kernploeg, e.e.</w:t>
      </w:r>
      <w:r w:rsidR="009946B4" w:rsidRPr="00BB1B03">
        <w:rPr>
          <w:rFonts w:cs="Times New Roman"/>
        </w:rPr>
        <w:t>a. ter beoordeling van de CA.</w:t>
      </w:r>
    </w:p>
    <w:p w:rsidR="00BB1B03" w:rsidRPr="00970AD6" w:rsidRDefault="00BB1B03" w:rsidP="00970AD6">
      <w:pPr>
        <w:pStyle w:val="Lijstalinea"/>
        <w:numPr>
          <w:ilvl w:val="0"/>
          <w:numId w:val="5"/>
        </w:numPr>
        <w:rPr>
          <w:rFonts w:cs="Times New Roman"/>
        </w:rPr>
      </w:pPr>
      <w:r w:rsidRPr="00970AD6">
        <w:rPr>
          <w:rFonts w:cs="Times New Roman"/>
        </w:rPr>
        <w:t>D</w:t>
      </w:r>
      <w:r w:rsidR="009946B4" w:rsidRPr="00970AD6">
        <w:rPr>
          <w:rFonts w:cs="Times New Roman"/>
        </w:rPr>
        <w:t xml:space="preserve">e ranking dient als basis voor het indelen van het arbitersrooster. De CA kan hiervan, </w:t>
      </w:r>
    </w:p>
    <w:p w:rsidR="009946B4" w:rsidRPr="00970AD6" w:rsidRDefault="009946B4" w:rsidP="00970AD6">
      <w:pPr>
        <w:ind w:left="360" w:firstLine="708"/>
        <w:rPr>
          <w:rFonts w:cs="Times New Roman"/>
        </w:rPr>
      </w:pPr>
      <w:r w:rsidRPr="00BB1B03">
        <w:rPr>
          <w:rFonts w:cs="Times New Roman"/>
        </w:rPr>
        <w:t>indien no</w:t>
      </w:r>
      <w:r w:rsidRPr="00970AD6">
        <w:rPr>
          <w:rFonts w:cs="Times New Roman"/>
        </w:rPr>
        <w:t>dig</w:t>
      </w:r>
      <w:r w:rsidR="00BB1B03">
        <w:rPr>
          <w:rFonts w:cs="Times New Roman"/>
        </w:rPr>
        <w:t>,</w:t>
      </w:r>
      <w:r w:rsidRPr="00BB1B03">
        <w:rPr>
          <w:rFonts w:cs="Times New Roman"/>
        </w:rPr>
        <w:t xml:space="preserve"> afwijken.</w:t>
      </w:r>
    </w:p>
    <w:p w:rsidR="009946B4" w:rsidRPr="00F721DA" w:rsidRDefault="009946B4" w:rsidP="009946B4">
      <w:pPr>
        <w:pStyle w:val="Lijstalinea"/>
        <w:ind w:left="1068" w:hanging="1068"/>
        <w:rPr>
          <w:rFonts w:cs="Times New Roman"/>
        </w:rPr>
      </w:pPr>
    </w:p>
    <w:p w:rsidR="009946B4" w:rsidRPr="00F721DA" w:rsidRDefault="009946B4" w:rsidP="009946B4">
      <w:pPr>
        <w:pStyle w:val="Lijstalinea"/>
        <w:numPr>
          <w:ilvl w:val="0"/>
          <w:numId w:val="1"/>
        </w:numPr>
        <w:rPr>
          <w:rFonts w:cs="Times New Roman"/>
        </w:rPr>
      </w:pPr>
      <w:r w:rsidRPr="00F721DA">
        <w:rPr>
          <w:rFonts w:cs="Times New Roman"/>
        </w:rPr>
        <w:t xml:space="preserve">De minimum gemiddelde score voor een nationaal arbiter is </w:t>
      </w:r>
      <w:r w:rsidRPr="00F721DA">
        <w:rPr>
          <w:rFonts w:cs="Times New Roman"/>
          <w:b/>
        </w:rPr>
        <w:t>60 punten</w:t>
      </w:r>
      <w:r w:rsidRPr="00F721DA">
        <w:rPr>
          <w:rFonts w:cs="Times New Roman"/>
        </w:rPr>
        <w:t>.</w:t>
      </w:r>
      <w:r w:rsidR="005337E4">
        <w:rPr>
          <w:rFonts w:cs="Times New Roman"/>
        </w:rPr>
        <w:t xml:space="preserve"> Indien een kernploeglid een score behaalt onder het minimum van </w:t>
      </w:r>
      <w:r w:rsidR="005337E4" w:rsidRPr="005337E4">
        <w:rPr>
          <w:rFonts w:cs="Times New Roman"/>
          <w:b/>
        </w:rPr>
        <w:t>60 punten</w:t>
      </w:r>
      <w:r w:rsidR="005337E4">
        <w:rPr>
          <w:rFonts w:cs="Times New Roman"/>
        </w:rPr>
        <w:t xml:space="preserve"> wordt hij </w:t>
      </w:r>
      <w:r w:rsidR="00443390">
        <w:rPr>
          <w:rFonts w:cs="Times New Roman"/>
        </w:rPr>
        <w:t xml:space="preserve">afgevoerd van de kernploeg, </w:t>
      </w:r>
      <w:r w:rsidR="005337E4">
        <w:rPr>
          <w:rFonts w:cs="Times New Roman"/>
        </w:rPr>
        <w:t xml:space="preserve">e.e.a. ter beoordeling van de CA. </w:t>
      </w:r>
    </w:p>
    <w:p w:rsidR="009946B4" w:rsidRPr="00F721DA" w:rsidRDefault="009946B4" w:rsidP="009946B4">
      <w:pPr>
        <w:rPr>
          <w:rFonts w:cs="Times New Roman"/>
        </w:rPr>
      </w:pPr>
    </w:p>
    <w:p w:rsidR="00BA2464" w:rsidRPr="00F721DA" w:rsidRDefault="009946B4" w:rsidP="009946B4">
      <w:pPr>
        <w:pStyle w:val="Lijstalinea"/>
        <w:numPr>
          <w:ilvl w:val="0"/>
          <w:numId w:val="1"/>
        </w:numPr>
        <w:rPr>
          <w:rFonts w:cs="Times New Roman"/>
        </w:rPr>
      </w:pPr>
      <w:r w:rsidRPr="00F721DA">
        <w:rPr>
          <w:rFonts w:cs="Times New Roman"/>
        </w:rPr>
        <w:t>Bij wijze van uitzondering dienen nieuw toetredende nationale arbiters als gemiddelde over hun eerste jaar</w:t>
      </w:r>
      <w:r w:rsidR="00BA2464" w:rsidRPr="00F721DA">
        <w:rPr>
          <w:rFonts w:cs="Times New Roman"/>
        </w:rPr>
        <w:t xml:space="preserve"> tenminste </w:t>
      </w:r>
      <w:r w:rsidR="00BA2464" w:rsidRPr="00F721DA">
        <w:rPr>
          <w:rFonts w:cs="Times New Roman"/>
          <w:b/>
        </w:rPr>
        <w:t>56 punten</w:t>
      </w:r>
      <w:r w:rsidR="00BA2464" w:rsidRPr="00F721DA">
        <w:rPr>
          <w:rFonts w:cs="Times New Roman"/>
        </w:rPr>
        <w:t xml:space="preserve"> te scoren, en over het tweede jaar tenminste </w:t>
      </w:r>
      <w:r w:rsidR="00BA2464" w:rsidRPr="00F721DA">
        <w:rPr>
          <w:rFonts w:cs="Times New Roman"/>
          <w:b/>
        </w:rPr>
        <w:t>58 punten</w:t>
      </w:r>
      <w:r w:rsidR="00BA2464" w:rsidRPr="00F721DA">
        <w:rPr>
          <w:rFonts w:cs="Times New Roman"/>
        </w:rPr>
        <w:t>. Per het derde wedstrijdseizoen vervalt deze uitzonderingspositie.</w:t>
      </w:r>
    </w:p>
    <w:p w:rsidR="00BA2464" w:rsidRPr="00F721DA" w:rsidRDefault="00BA2464" w:rsidP="00BA2464">
      <w:pPr>
        <w:pStyle w:val="Lijstalinea"/>
        <w:rPr>
          <w:rFonts w:cs="Times New Roman"/>
        </w:rPr>
      </w:pPr>
    </w:p>
    <w:p w:rsidR="00DD06B7" w:rsidRPr="00F721DA" w:rsidRDefault="009946B4" w:rsidP="00BA2464">
      <w:pPr>
        <w:rPr>
          <w:rFonts w:cs="Times New Roman"/>
        </w:rPr>
      </w:pPr>
      <w:r w:rsidRPr="00F721DA">
        <w:rPr>
          <w:rFonts w:cs="Times New Roman"/>
        </w:rPr>
        <w:t xml:space="preserve"> </w:t>
      </w:r>
      <w:r w:rsidR="00DD06B7" w:rsidRPr="00F721DA">
        <w:rPr>
          <w:rFonts w:cs="Times New Roman"/>
        </w:rPr>
        <w:t xml:space="preserve"> </w:t>
      </w:r>
    </w:p>
    <w:p w:rsidR="0040768A" w:rsidRPr="00F721DA" w:rsidRDefault="0040768A" w:rsidP="0040768A">
      <w:pPr>
        <w:pStyle w:val="Lijstalinea"/>
        <w:jc w:val="both"/>
        <w:rPr>
          <w:rFonts w:cs="Times New Roman"/>
        </w:rPr>
      </w:pPr>
    </w:p>
    <w:sectPr w:rsidR="0040768A" w:rsidRPr="00F721DA" w:rsidSect="00BB2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E9"/>
    <w:multiLevelType w:val="hybridMultilevel"/>
    <w:tmpl w:val="FE9C380A"/>
    <w:lvl w:ilvl="0" w:tplc="A2729ED6">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09F76A4"/>
    <w:multiLevelType w:val="hybridMultilevel"/>
    <w:tmpl w:val="561AB042"/>
    <w:lvl w:ilvl="0" w:tplc="53FEAE1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15E3319"/>
    <w:multiLevelType w:val="hybridMultilevel"/>
    <w:tmpl w:val="49E2DF02"/>
    <w:lvl w:ilvl="0" w:tplc="D76035D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6F00609"/>
    <w:multiLevelType w:val="hybridMultilevel"/>
    <w:tmpl w:val="01AED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D76464"/>
    <w:multiLevelType w:val="hybridMultilevel"/>
    <w:tmpl w:val="1048EEDC"/>
    <w:lvl w:ilvl="0" w:tplc="799E29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80"/>
    <w:rsid w:val="0040768A"/>
    <w:rsid w:val="00443390"/>
    <w:rsid w:val="00472023"/>
    <w:rsid w:val="004B1139"/>
    <w:rsid w:val="005337E4"/>
    <w:rsid w:val="007E1D02"/>
    <w:rsid w:val="00970AD6"/>
    <w:rsid w:val="009946B4"/>
    <w:rsid w:val="00BA2464"/>
    <w:rsid w:val="00BB1B03"/>
    <w:rsid w:val="00BB2A80"/>
    <w:rsid w:val="00D76469"/>
    <w:rsid w:val="00DD06B7"/>
    <w:rsid w:val="00F721DA"/>
    <w:rsid w:val="00FB4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A80"/>
    <w:pPr>
      <w:ind w:left="720"/>
      <w:contextualSpacing/>
    </w:pPr>
  </w:style>
  <w:style w:type="paragraph" w:styleId="Ballontekst">
    <w:name w:val="Balloon Text"/>
    <w:basedOn w:val="Standaard"/>
    <w:link w:val="BallontekstChar"/>
    <w:uiPriority w:val="99"/>
    <w:semiHidden/>
    <w:unhideWhenUsed/>
    <w:rsid w:val="00BB1B03"/>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A80"/>
    <w:pPr>
      <w:ind w:left="720"/>
      <w:contextualSpacing/>
    </w:pPr>
  </w:style>
  <w:style w:type="paragraph" w:styleId="Ballontekst">
    <w:name w:val="Balloon Text"/>
    <w:basedOn w:val="Standaard"/>
    <w:link w:val="BallontekstChar"/>
    <w:uiPriority w:val="99"/>
    <w:semiHidden/>
    <w:unhideWhenUsed/>
    <w:rsid w:val="00BB1B03"/>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671E-A61C-42FB-A1A8-A04FF348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Staples</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dc:creator>
  <cp:lastModifiedBy>Unattended Gebruiker</cp:lastModifiedBy>
  <cp:revision>3</cp:revision>
  <dcterms:created xsi:type="dcterms:W3CDTF">2016-08-23T18:45:00Z</dcterms:created>
  <dcterms:modified xsi:type="dcterms:W3CDTF">2016-08-23T18:45:00Z</dcterms:modified>
</cp:coreProperties>
</file>